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546C6F" w14:textId="77777777" w:rsidR="006C0260" w:rsidRDefault="00680D15">
      <w:pPr>
        <w:ind w:right="57"/>
        <w:jc w:val="center"/>
        <w:rPr>
          <w:rFonts w:ascii="华文中宋" w:eastAsia="华文中宋" w:hAnsi="华文中宋"/>
          <w:bCs/>
          <w:color w:val="FF0000"/>
          <w:spacing w:val="-6"/>
          <w:sz w:val="56"/>
          <w:szCs w:val="21"/>
        </w:rPr>
      </w:pPr>
      <w:r>
        <w:rPr>
          <w:rFonts w:ascii="华文中宋" w:eastAsia="华文中宋" w:hAnsi="华文中宋" w:hint="eastAsia"/>
          <w:color w:val="FF0000"/>
          <w:spacing w:val="-10"/>
          <w:sz w:val="44"/>
          <w:szCs w:val="44"/>
        </w:rPr>
        <w:t>中国农业科学院小麦产业专家团工作简报</w:t>
      </w:r>
    </w:p>
    <w:p w14:paraId="1ED0885D" w14:textId="011E1CFB" w:rsidR="006C0260" w:rsidRDefault="00680D15">
      <w:pPr>
        <w:ind w:right="57"/>
        <w:jc w:val="center"/>
        <w:rPr>
          <w:rFonts w:ascii="仿宋" w:eastAsia="仿宋" w:hAnsi="仿宋"/>
          <w:bCs/>
          <w:color w:val="000000"/>
          <w:spacing w:val="-6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pacing w:val="-6"/>
          <w:sz w:val="32"/>
          <w:szCs w:val="32"/>
        </w:rPr>
        <w:t>第</w:t>
      </w:r>
      <w:r w:rsidR="00CB41A4">
        <w:rPr>
          <w:rFonts w:ascii="仿宋" w:eastAsia="仿宋" w:hAnsi="仿宋"/>
          <w:bCs/>
          <w:color w:val="000000"/>
          <w:spacing w:val="-6"/>
          <w:sz w:val="32"/>
          <w:szCs w:val="32"/>
        </w:rPr>
        <w:t>1</w:t>
      </w:r>
      <w:r w:rsidR="00BD697D">
        <w:rPr>
          <w:rFonts w:ascii="仿宋" w:eastAsia="仿宋" w:hAnsi="仿宋" w:hint="eastAsia"/>
          <w:bCs/>
          <w:color w:val="000000"/>
          <w:spacing w:val="-6"/>
          <w:sz w:val="32"/>
          <w:szCs w:val="32"/>
        </w:rPr>
        <w:t>6</w:t>
      </w:r>
      <w:r>
        <w:rPr>
          <w:rFonts w:ascii="仿宋" w:eastAsia="仿宋" w:hAnsi="仿宋" w:hint="eastAsia"/>
          <w:bCs/>
          <w:color w:val="000000"/>
          <w:spacing w:val="-6"/>
          <w:sz w:val="32"/>
          <w:szCs w:val="32"/>
        </w:rPr>
        <w:t>期</w:t>
      </w:r>
    </w:p>
    <w:p w14:paraId="674DBD2C" w14:textId="5DDAE3BF" w:rsidR="000C61A5" w:rsidRDefault="000C61A5" w:rsidP="000C61A5">
      <w:pPr>
        <w:spacing w:line="360" w:lineRule="atLeast"/>
        <w:ind w:right="22"/>
        <w:rPr>
          <w:rFonts w:ascii="仿宋" w:eastAsia="仿宋" w:hAnsi="仿宋"/>
          <w:spacing w:val="-6"/>
          <w:sz w:val="32"/>
          <w:szCs w:val="32"/>
        </w:rPr>
      </w:pPr>
      <w:r w:rsidRPr="000C61A5">
        <w:rPr>
          <w:rFonts w:ascii="仿宋" w:eastAsia="仿宋" w:hAnsi="仿宋" w:hint="eastAsia"/>
          <w:spacing w:val="-6"/>
          <w:sz w:val="32"/>
          <w:szCs w:val="32"/>
        </w:rPr>
        <w:t>中国农</w:t>
      </w:r>
      <w:r>
        <w:rPr>
          <w:rFonts w:ascii="仿宋" w:eastAsia="仿宋" w:hAnsi="仿宋" w:hint="eastAsia"/>
          <w:spacing w:val="-6"/>
          <w:sz w:val="32"/>
          <w:szCs w:val="32"/>
        </w:rPr>
        <w:t>业</w:t>
      </w:r>
      <w:r w:rsidRPr="000C61A5">
        <w:rPr>
          <w:rFonts w:ascii="仿宋" w:eastAsia="仿宋" w:hAnsi="仿宋" w:hint="eastAsia"/>
          <w:spacing w:val="-6"/>
          <w:sz w:val="32"/>
          <w:szCs w:val="32"/>
        </w:rPr>
        <w:t>科</w:t>
      </w:r>
      <w:r>
        <w:rPr>
          <w:rFonts w:ascii="仿宋" w:eastAsia="仿宋" w:hAnsi="仿宋" w:hint="eastAsia"/>
          <w:spacing w:val="-6"/>
          <w:sz w:val="32"/>
          <w:szCs w:val="32"/>
        </w:rPr>
        <w:t>学</w:t>
      </w:r>
      <w:r w:rsidRPr="000C61A5">
        <w:rPr>
          <w:rFonts w:ascii="仿宋" w:eastAsia="仿宋" w:hAnsi="仿宋" w:hint="eastAsia"/>
          <w:spacing w:val="-6"/>
          <w:sz w:val="32"/>
          <w:szCs w:val="32"/>
        </w:rPr>
        <w:t>院小麦产业专家团</w:t>
      </w:r>
    </w:p>
    <w:p w14:paraId="410C0771" w14:textId="71E564DA" w:rsidR="006C0260" w:rsidRDefault="000C61A5" w:rsidP="000C61A5">
      <w:pPr>
        <w:spacing w:line="360" w:lineRule="atLeast"/>
        <w:rPr>
          <w:rFonts w:ascii="仿宋" w:eastAsia="仿宋" w:hAnsi="仿宋"/>
          <w:spacing w:val="-6"/>
          <w:sz w:val="32"/>
          <w:szCs w:val="32"/>
        </w:rPr>
      </w:pPr>
      <w:r w:rsidRPr="000C61A5">
        <w:rPr>
          <w:rFonts w:ascii="仿宋" w:eastAsia="仿宋" w:hAnsi="仿宋" w:hint="eastAsia"/>
          <w:spacing w:val="64"/>
          <w:sz w:val="32"/>
          <w:szCs w:val="32"/>
        </w:rPr>
        <w:t>国家小麦产业技术体系</w:t>
      </w:r>
      <w:r w:rsidR="00680D15">
        <w:rPr>
          <w:rFonts w:ascii="仿宋" w:eastAsia="仿宋" w:hAnsi="仿宋" w:hint="eastAsia"/>
          <w:spacing w:val="-6"/>
          <w:sz w:val="32"/>
          <w:szCs w:val="32"/>
        </w:rPr>
        <w:t xml:space="preserve"> </w:t>
      </w:r>
      <w:r w:rsidR="00680D15">
        <w:rPr>
          <w:rFonts w:ascii="仿宋" w:eastAsia="仿宋" w:hAnsi="仿宋"/>
          <w:spacing w:val="-6"/>
          <w:sz w:val="32"/>
          <w:szCs w:val="32"/>
        </w:rPr>
        <w:t xml:space="preserve">      </w:t>
      </w:r>
      <w:r>
        <w:rPr>
          <w:rFonts w:ascii="仿宋" w:eastAsia="仿宋" w:hAnsi="仿宋" w:hint="eastAsia"/>
          <w:spacing w:val="-6"/>
          <w:sz w:val="32"/>
          <w:szCs w:val="32"/>
        </w:rPr>
        <w:t xml:space="preserve">   </w:t>
      </w:r>
      <w:r w:rsidR="00680D15">
        <w:rPr>
          <w:rFonts w:ascii="仿宋" w:eastAsia="仿宋" w:hAnsi="仿宋"/>
          <w:spacing w:val="-6"/>
          <w:sz w:val="32"/>
          <w:szCs w:val="32"/>
        </w:rPr>
        <w:t>202</w:t>
      </w:r>
      <w:r w:rsidR="00EC501E">
        <w:rPr>
          <w:rFonts w:ascii="仿宋" w:eastAsia="仿宋" w:hAnsi="仿宋" w:hint="eastAsia"/>
          <w:spacing w:val="-6"/>
          <w:sz w:val="32"/>
          <w:szCs w:val="32"/>
        </w:rPr>
        <w:t>4</w:t>
      </w:r>
      <w:r w:rsidR="00680D15">
        <w:rPr>
          <w:rFonts w:ascii="仿宋" w:eastAsia="仿宋" w:hAnsi="仿宋" w:hint="eastAsia"/>
          <w:spacing w:val="-6"/>
          <w:sz w:val="32"/>
          <w:szCs w:val="32"/>
        </w:rPr>
        <w:t>年</w:t>
      </w:r>
      <w:r w:rsidR="00EC501E">
        <w:rPr>
          <w:rFonts w:ascii="仿宋" w:eastAsia="仿宋" w:hAnsi="仿宋" w:hint="eastAsia"/>
          <w:spacing w:val="-6"/>
          <w:sz w:val="32"/>
          <w:szCs w:val="32"/>
        </w:rPr>
        <w:t>3</w:t>
      </w:r>
      <w:r w:rsidR="00680D15">
        <w:rPr>
          <w:rFonts w:ascii="仿宋" w:eastAsia="仿宋" w:hAnsi="仿宋" w:hint="eastAsia"/>
          <w:spacing w:val="-6"/>
          <w:sz w:val="32"/>
          <w:szCs w:val="32"/>
        </w:rPr>
        <w:t>月</w:t>
      </w:r>
      <w:r w:rsidR="00F266B0">
        <w:rPr>
          <w:rFonts w:ascii="仿宋" w:eastAsia="仿宋" w:hAnsi="仿宋" w:hint="eastAsia"/>
          <w:spacing w:val="-6"/>
          <w:sz w:val="32"/>
          <w:szCs w:val="32"/>
        </w:rPr>
        <w:t>1</w:t>
      </w:r>
      <w:r w:rsidR="00BD697D">
        <w:rPr>
          <w:rFonts w:ascii="仿宋" w:eastAsia="仿宋" w:hAnsi="仿宋" w:hint="eastAsia"/>
          <w:spacing w:val="-6"/>
          <w:sz w:val="32"/>
          <w:szCs w:val="32"/>
        </w:rPr>
        <w:t>4</w:t>
      </w:r>
      <w:r w:rsidR="00680D15">
        <w:rPr>
          <w:rFonts w:ascii="仿宋" w:eastAsia="仿宋" w:hAnsi="仿宋" w:hint="eastAsia"/>
          <w:spacing w:val="-6"/>
          <w:sz w:val="32"/>
          <w:szCs w:val="32"/>
        </w:rPr>
        <w:t>日</w:t>
      </w:r>
    </w:p>
    <w:p w14:paraId="05864D1D" w14:textId="77777777" w:rsidR="006C0260" w:rsidRDefault="00680D15">
      <w:pPr>
        <w:snapToGrid w:val="0"/>
        <w:jc w:val="center"/>
        <w:rPr>
          <w:rFonts w:ascii="小标宋" w:eastAsia="小标宋" w:hAnsi="华文中宋"/>
          <w:bCs/>
          <w:sz w:val="15"/>
          <w:szCs w:val="15"/>
        </w:rPr>
      </w:pPr>
      <w:r>
        <w:rPr>
          <w:rFonts w:ascii="小标宋" w:eastAsia="小标宋" w:hAnsi="华文中宋"/>
          <w:b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04E036" wp14:editId="4C1A76EC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5819775" cy="0"/>
                <wp:effectExtent l="0" t="19050" r="28575" b="19050"/>
                <wp:wrapNone/>
                <wp:docPr id="977798379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F221D" id="直接连接符 2" o:spid="_x0000_s1026" style="position:absolute;flip:y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25pt" to="458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" strokecolor="red" strokeweight="4.5pt">
                <v:stroke linestyle="thickThin"/>
                <w10:wrap anchorx="margin"/>
              </v:line>
            </w:pict>
          </mc:Fallback>
        </mc:AlternateContent>
      </w:r>
    </w:p>
    <w:p w14:paraId="0C48FF3F" w14:textId="7AD47BDA" w:rsidR="006C0260" w:rsidRDefault="00F266B0" w:rsidP="00E86905">
      <w:pPr>
        <w:widowControl/>
        <w:jc w:val="center"/>
        <w:rPr>
          <w:rFonts w:ascii="华文中宋" w:eastAsia="华文中宋" w:hAnsi="华文中宋"/>
          <w:sz w:val="44"/>
          <w:szCs w:val="44"/>
        </w:rPr>
      </w:pPr>
      <w:r w:rsidRPr="00E86905">
        <w:rPr>
          <w:rFonts w:ascii="华文中宋" w:eastAsia="华文中宋" w:hAnsi="华文中宋" w:hint="eastAsia"/>
          <w:spacing w:val="12"/>
          <w:sz w:val="44"/>
          <w:szCs w:val="44"/>
        </w:rPr>
        <w:t>河北省科技小分队</w:t>
      </w:r>
      <w:r w:rsidR="00E86905" w:rsidRPr="00E86905">
        <w:rPr>
          <w:rFonts w:ascii="华文中宋" w:eastAsia="华文中宋" w:hAnsi="华文中宋" w:hint="eastAsia"/>
          <w:spacing w:val="12"/>
          <w:sz w:val="44"/>
          <w:szCs w:val="44"/>
        </w:rPr>
        <w:t>赴邢台、石家庄开展</w:t>
      </w:r>
      <w:r w:rsidR="00E86905" w:rsidRPr="00E86905">
        <w:rPr>
          <w:rFonts w:ascii="华文中宋" w:eastAsia="华文中宋" w:hAnsi="华文中宋" w:hint="eastAsia"/>
          <w:sz w:val="44"/>
          <w:szCs w:val="44"/>
        </w:rPr>
        <w:t>下沉一线夺夏粮丰收行动</w:t>
      </w:r>
    </w:p>
    <w:p w14:paraId="7B80CD85" w14:textId="42CAAAE7" w:rsidR="00F266B0" w:rsidRDefault="00E92ADF" w:rsidP="00F266B0">
      <w:pPr>
        <w:ind w:firstLineChars="177" w:firstLine="566"/>
        <w:rPr>
          <w:rFonts w:ascii="仿宋_GB2312" w:eastAsia="仿宋_GB2312"/>
          <w:sz w:val="32"/>
          <w:szCs w:val="32"/>
        </w:rPr>
      </w:pPr>
      <w:r w:rsidRPr="00E92ADF">
        <w:rPr>
          <w:rFonts w:ascii="仿宋_GB2312" w:eastAsia="仿宋_GB2312"/>
          <w:sz w:val="32"/>
          <w:szCs w:val="32"/>
        </w:rPr>
        <w:t>2024年3月1</w:t>
      </w:r>
      <w:r w:rsidR="00BD697D">
        <w:rPr>
          <w:rFonts w:ascii="仿宋_GB2312" w:eastAsia="仿宋_GB2312" w:hint="eastAsia"/>
          <w:sz w:val="32"/>
          <w:szCs w:val="32"/>
        </w:rPr>
        <w:t>3</w:t>
      </w:r>
      <w:r w:rsidRPr="00E92ADF">
        <w:rPr>
          <w:rFonts w:ascii="仿宋_GB2312" w:eastAsia="仿宋_GB2312"/>
          <w:sz w:val="32"/>
          <w:szCs w:val="32"/>
        </w:rPr>
        <w:t>日，中国农业科学院小麦产业专家团团长、国家小麦产业技术体系首席科学家刘录祥</w:t>
      </w:r>
      <w:r w:rsidR="00BD697D">
        <w:rPr>
          <w:rFonts w:ascii="仿宋_GB2312" w:eastAsia="仿宋_GB2312" w:hint="eastAsia"/>
          <w:sz w:val="32"/>
          <w:szCs w:val="32"/>
        </w:rPr>
        <w:t>研究员</w:t>
      </w:r>
      <w:r w:rsidR="00F266B0">
        <w:rPr>
          <w:rFonts w:ascii="仿宋_GB2312" w:eastAsia="仿宋_GB2312" w:hint="eastAsia"/>
          <w:sz w:val="32"/>
          <w:szCs w:val="32"/>
        </w:rPr>
        <w:t>率河北省科技小分队</w:t>
      </w:r>
      <w:r w:rsidR="00BD697D" w:rsidRPr="00BD697D">
        <w:rPr>
          <w:rFonts w:ascii="仿宋_GB2312" w:eastAsia="仿宋_GB2312" w:hint="eastAsia"/>
          <w:sz w:val="32"/>
          <w:szCs w:val="32"/>
        </w:rPr>
        <w:t>继续在邢台市南和区、柏乡县及石家庄市</w:t>
      </w:r>
      <w:proofErr w:type="gramStart"/>
      <w:r w:rsidR="00BD697D" w:rsidRPr="00BD697D">
        <w:rPr>
          <w:rFonts w:ascii="仿宋_GB2312" w:eastAsia="仿宋_GB2312" w:hint="eastAsia"/>
          <w:sz w:val="32"/>
          <w:szCs w:val="32"/>
        </w:rPr>
        <w:t>栾</w:t>
      </w:r>
      <w:proofErr w:type="gramEnd"/>
      <w:r w:rsidR="00BD697D" w:rsidRPr="00BD697D">
        <w:rPr>
          <w:rFonts w:ascii="仿宋_GB2312" w:eastAsia="仿宋_GB2312" w:hint="eastAsia"/>
          <w:sz w:val="32"/>
          <w:szCs w:val="32"/>
        </w:rPr>
        <w:t>城区、元氏县开展苗情调研，为种植户发放夺夏粮丰收技术措施月历，指导当地小麦春季田管。</w:t>
      </w:r>
    </w:p>
    <w:p w14:paraId="18465198" w14:textId="77777777" w:rsidR="00BD697D" w:rsidRPr="008E0899" w:rsidRDefault="00BD697D" w:rsidP="00BD697D">
      <w:pPr>
        <w:ind w:firstLine="566"/>
        <w:rPr>
          <w:rFonts w:ascii="黑体" w:eastAsia="黑体" w:hAnsi="黑体"/>
          <w:sz w:val="32"/>
          <w:szCs w:val="32"/>
        </w:rPr>
      </w:pPr>
      <w:r w:rsidRPr="008E0899">
        <w:rPr>
          <w:rFonts w:ascii="黑体" w:eastAsia="黑体" w:hAnsi="黑体" w:hint="eastAsia"/>
          <w:sz w:val="32"/>
          <w:szCs w:val="32"/>
        </w:rPr>
        <w:t>一、基本</w:t>
      </w:r>
      <w:r>
        <w:rPr>
          <w:rFonts w:ascii="黑体" w:eastAsia="黑体" w:hAnsi="黑体" w:hint="eastAsia"/>
          <w:sz w:val="32"/>
          <w:szCs w:val="32"/>
        </w:rPr>
        <w:t>情况</w:t>
      </w:r>
    </w:p>
    <w:p w14:paraId="5CB4EBF7" w14:textId="77777777" w:rsidR="00BD697D" w:rsidRDefault="00BD697D" w:rsidP="00BD697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调研地区从2月20日开始陆续返青，由于前期降雪降水充足，土壤墒情好、整体冻害轻，小麦整体长势良好，个体健壮、群体结构优。柏乡县和元氏县是</w:t>
      </w:r>
      <w:r w:rsidRPr="009F2118">
        <w:rPr>
          <w:rFonts w:ascii="仿宋_GB2312" w:eastAsia="仿宋_GB2312" w:hint="eastAsia"/>
          <w:sz w:val="32"/>
          <w:szCs w:val="32"/>
        </w:rPr>
        <w:t>首批“全国小麦单产提升整建制推进县”</w:t>
      </w:r>
      <w:r>
        <w:rPr>
          <w:rFonts w:ascii="仿宋_GB2312" w:eastAsia="仿宋_GB2312" w:hint="eastAsia"/>
          <w:sz w:val="32"/>
          <w:szCs w:val="32"/>
        </w:rPr>
        <w:t>，</w:t>
      </w:r>
      <w:r w:rsidRPr="009F2118">
        <w:rPr>
          <w:rFonts w:ascii="仿宋_GB2312" w:eastAsia="仿宋_GB2312" w:hint="eastAsia"/>
          <w:sz w:val="32"/>
          <w:szCs w:val="32"/>
        </w:rPr>
        <w:t>明确</w:t>
      </w:r>
      <w:r>
        <w:rPr>
          <w:rFonts w:ascii="仿宋_GB2312" w:eastAsia="仿宋_GB2312" w:hint="eastAsia"/>
          <w:sz w:val="32"/>
          <w:szCs w:val="32"/>
        </w:rPr>
        <w:t>并</w:t>
      </w:r>
      <w:r w:rsidRPr="009F2118">
        <w:rPr>
          <w:rFonts w:ascii="仿宋_GB2312" w:eastAsia="仿宋_GB2312" w:hint="eastAsia"/>
          <w:sz w:val="32"/>
          <w:szCs w:val="32"/>
        </w:rPr>
        <w:t>细化</w:t>
      </w:r>
      <w:r>
        <w:rPr>
          <w:rFonts w:ascii="仿宋_GB2312" w:eastAsia="仿宋_GB2312" w:hint="eastAsia"/>
          <w:sz w:val="32"/>
          <w:szCs w:val="32"/>
        </w:rPr>
        <w:t>了</w:t>
      </w:r>
      <w:r w:rsidRPr="009F2118">
        <w:rPr>
          <w:rFonts w:ascii="仿宋_GB2312" w:eastAsia="仿宋_GB2312" w:hint="eastAsia"/>
          <w:sz w:val="32"/>
          <w:szCs w:val="32"/>
        </w:rPr>
        <w:t>小麦单产提升的关键要素</w:t>
      </w:r>
      <w:r>
        <w:rPr>
          <w:rFonts w:ascii="仿宋_GB2312" w:eastAsia="仿宋_GB2312" w:hint="eastAsia"/>
          <w:sz w:val="32"/>
          <w:szCs w:val="32"/>
        </w:rPr>
        <w:t>，为夺取小麦丰收奠定了良好基础。调研地区整体情况呈现以下主要特点：</w:t>
      </w:r>
    </w:p>
    <w:p w14:paraId="23CD41F7" w14:textId="77777777" w:rsidR="00BD697D" w:rsidRPr="00BD697D" w:rsidRDefault="00BD697D" w:rsidP="00BD697D">
      <w:pPr>
        <w:ind w:firstLineChars="177" w:firstLine="533"/>
        <w:rPr>
          <w:rFonts w:ascii="仿宋_GB2312" w:eastAsia="仿宋_GB2312"/>
          <w:spacing w:val="-10"/>
          <w:sz w:val="32"/>
          <w:szCs w:val="32"/>
        </w:rPr>
      </w:pPr>
      <w:r w:rsidRPr="00BD697D">
        <w:rPr>
          <w:rFonts w:ascii="楷体" w:eastAsia="楷体" w:hAnsi="楷体" w:hint="eastAsia"/>
          <w:b/>
          <w:bCs/>
          <w:spacing w:val="-10"/>
          <w:sz w:val="32"/>
          <w:szCs w:val="32"/>
        </w:rPr>
        <w:t>土壤墒情好。</w:t>
      </w:r>
      <w:r w:rsidRPr="00BD697D">
        <w:rPr>
          <w:rFonts w:ascii="仿宋_GB2312" w:eastAsia="仿宋_GB2312" w:hint="eastAsia"/>
          <w:spacing w:val="-10"/>
          <w:sz w:val="32"/>
          <w:szCs w:val="32"/>
        </w:rPr>
        <w:t>前期</w:t>
      </w:r>
      <w:r w:rsidRPr="00BD697D">
        <w:rPr>
          <w:rFonts w:ascii="仿宋_GB2312" w:eastAsia="仿宋_GB2312"/>
          <w:spacing w:val="-10"/>
          <w:sz w:val="32"/>
          <w:szCs w:val="32"/>
        </w:rPr>
        <w:t>4次降雪</w:t>
      </w:r>
      <w:r w:rsidRPr="00BD697D">
        <w:rPr>
          <w:rFonts w:ascii="仿宋_GB2312" w:eastAsia="仿宋_GB2312" w:hint="eastAsia"/>
          <w:spacing w:val="-10"/>
          <w:sz w:val="32"/>
          <w:szCs w:val="32"/>
        </w:rPr>
        <w:t>有效</w:t>
      </w:r>
      <w:r w:rsidRPr="00BD697D">
        <w:rPr>
          <w:rFonts w:ascii="仿宋_GB2312" w:eastAsia="仿宋_GB2312"/>
          <w:spacing w:val="-10"/>
          <w:sz w:val="32"/>
          <w:szCs w:val="32"/>
        </w:rPr>
        <w:t>补充了土壤墒情，</w:t>
      </w:r>
      <w:r w:rsidRPr="00BD697D">
        <w:rPr>
          <w:rFonts w:ascii="仿宋_GB2312" w:eastAsia="仿宋_GB2312" w:hint="eastAsia"/>
          <w:spacing w:val="-10"/>
          <w:sz w:val="32"/>
          <w:szCs w:val="32"/>
        </w:rPr>
        <w:t>能够</w:t>
      </w:r>
      <w:r w:rsidRPr="00BD697D">
        <w:rPr>
          <w:rFonts w:ascii="仿宋_GB2312" w:eastAsia="仿宋_GB2312"/>
          <w:spacing w:val="-10"/>
          <w:sz w:val="32"/>
          <w:szCs w:val="32"/>
        </w:rPr>
        <w:t>满足小麦返青期前后生长对水分的需求</w:t>
      </w:r>
      <w:r w:rsidRPr="00BD697D">
        <w:rPr>
          <w:rFonts w:ascii="仿宋_GB2312" w:eastAsia="仿宋_GB2312" w:hint="eastAsia"/>
          <w:spacing w:val="-10"/>
          <w:sz w:val="32"/>
          <w:szCs w:val="32"/>
        </w:rPr>
        <w:t>，有利于后期苗情的转化升级</w:t>
      </w:r>
      <w:r w:rsidRPr="00BD697D">
        <w:rPr>
          <w:rFonts w:ascii="仿宋_GB2312" w:eastAsia="仿宋_GB2312"/>
          <w:spacing w:val="-10"/>
          <w:sz w:val="32"/>
          <w:szCs w:val="32"/>
        </w:rPr>
        <w:t>。</w:t>
      </w:r>
    </w:p>
    <w:p w14:paraId="14687567" w14:textId="77777777" w:rsidR="00BD697D" w:rsidRDefault="00BD697D" w:rsidP="00BD697D">
      <w:pPr>
        <w:ind w:firstLineChars="177" w:firstLine="569"/>
        <w:rPr>
          <w:rFonts w:ascii="仿宋_GB2312" w:eastAsia="仿宋_GB2312"/>
          <w:sz w:val="32"/>
          <w:szCs w:val="32"/>
        </w:rPr>
      </w:pPr>
      <w:r w:rsidRPr="009932A7">
        <w:rPr>
          <w:rFonts w:ascii="楷体" w:eastAsia="楷体" w:hAnsi="楷体" w:hint="eastAsia"/>
          <w:b/>
          <w:bCs/>
          <w:sz w:val="32"/>
          <w:szCs w:val="32"/>
        </w:rPr>
        <w:lastRenderedPageBreak/>
        <w:t>群体结构佳。</w:t>
      </w:r>
      <w:r>
        <w:rPr>
          <w:rFonts w:ascii="仿宋_GB2312" w:eastAsia="仿宋_GB2312" w:hint="eastAsia"/>
          <w:sz w:val="32"/>
          <w:szCs w:val="32"/>
        </w:rPr>
        <w:t>由于绝大部分地区都是适期播种，幼苗发育状态良好，一二类幼苗占比普遍为90%以上，基本苗、亩茎数、分蘖发育等指标良好。</w:t>
      </w:r>
    </w:p>
    <w:p w14:paraId="066CADA3" w14:textId="77777777" w:rsidR="00BD697D" w:rsidRDefault="00BD697D" w:rsidP="00BD697D">
      <w:pPr>
        <w:ind w:firstLineChars="177" w:firstLine="569"/>
        <w:rPr>
          <w:rFonts w:ascii="仿宋_GB2312" w:eastAsia="仿宋_GB2312"/>
          <w:sz w:val="32"/>
          <w:szCs w:val="32"/>
        </w:rPr>
      </w:pPr>
      <w:r w:rsidRPr="009932A7">
        <w:rPr>
          <w:rFonts w:ascii="楷体" w:eastAsia="楷体" w:hAnsi="楷体" w:hint="eastAsia"/>
          <w:b/>
          <w:bCs/>
          <w:sz w:val="32"/>
          <w:szCs w:val="32"/>
        </w:rPr>
        <w:t>品种结构优化。</w:t>
      </w:r>
      <w:r>
        <w:rPr>
          <w:rFonts w:ascii="仿宋_GB2312" w:eastAsia="仿宋_GB2312" w:hint="eastAsia"/>
          <w:sz w:val="32"/>
          <w:szCs w:val="32"/>
        </w:rPr>
        <w:t>调研地区正在整体推进高产优质新品种的种植，</w:t>
      </w:r>
      <w:r w:rsidRPr="003A3B98">
        <w:rPr>
          <w:rFonts w:ascii="仿宋_GB2312" w:eastAsia="仿宋_GB2312" w:hint="eastAsia"/>
          <w:sz w:val="32"/>
          <w:szCs w:val="32"/>
        </w:rPr>
        <w:t>冀麦</w:t>
      </w:r>
      <w:r w:rsidRPr="003A3B98">
        <w:rPr>
          <w:rFonts w:ascii="仿宋_GB2312" w:eastAsia="仿宋_GB2312"/>
          <w:sz w:val="32"/>
          <w:szCs w:val="32"/>
        </w:rPr>
        <w:t>U80、冀麦323、</w:t>
      </w:r>
      <w:proofErr w:type="gramStart"/>
      <w:r w:rsidRPr="003A3B98">
        <w:rPr>
          <w:rFonts w:ascii="仿宋_GB2312" w:eastAsia="仿宋_GB2312"/>
          <w:sz w:val="32"/>
          <w:szCs w:val="32"/>
        </w:rPr>
        <w:t>轮选</w:t>
      </w:r>
      <w:proofErr w:type="gramEnd"/>
      <w:r w:rsidRPr="003A3B98">
        <w:rPr>
          <w:rFonts w:ascii="仿宋_GB2312" w:eastAsia="仿宋_GB2312"/>
          <w:sz w:val="32"/>
          <w:szCs w:val="32"/>
        </w:rPr>
        <w:t>49、</w:t>
      </w:r>
      <w:r>
        <w:rPr>
          <w:rFonts w:ascii="仿宋_GB2312" w:eastAsia="仿宋_GB2312" w:hint="eastAsia"/>
          <w:sz w:val="32"/>
          <w:szCs w:val="32"/>
        </w:rPr>
        <w:t>中麦578、</w:t>
      </w:r>
      <w:r w:rsidRPr="003A3B98">
        <w:rPr>
          <w:rFonts w:ascii="仿宋_GB2312" w:eastAsia="仿宋_GB2312"/>
          <w:sz w:val="32"/>
          <w:szCs w:val="32"/>
        </w:rPr>
        <w:t>马兰1号等高产优质新品</w:t>
      </w:r>
      <w:proofErr w:type="gramStart"/>
      <w:r w:rsidRPr="003A3B98">
        <w:rPr>
          <w:rFonts w:ascii="仿宋_GB2312" w:eastAsia="仿宋_GB2312"/>
          <w:sz w:val="32"/>
          <w:szCs w:val="32"/>
        </w:rPr>
        <w:t>种</w:t>
      </w:r>
      <w:r>
        <w:rPr>
          <w:rFonts w:ascii="仿宋_GB2312" w:eastAsia="仿宋_GB2312" w:hint="eastAsia"/>
          <w:sz w:val="32"/>
          <w:szCs w:val="32"/>
        </w:rPr>
        <w:t>逐步</w:t>
      </w:r>
      <w:proofErr w:type="gramEnd"/>
      <w:r>
        <w:rPr>
          <w:rFonts w:ascii="仿宋_GB2312" w:eastAsia="仿宋_GB2312" w:hint="eastAsia"/>
          <w:sz w:val="32"/>
          <w:szCs w:val="32"/>
        </w:rPr>
        <w:t>成为主要推广品种</w:t>
      </w:r>
      <w:r w:rsidRPr="003A3B98">
        <w:rPr>
          <w:rFonts w:ascii="仿宋_GB2312" w:eastAsia="仿宋_GB2312"/>
          <w:sz w:val="32"/>
          <w:szCs w:val="32"/>
        </w:rPr>
        <w:t>。</w:t>
      </w:r>
    </w:p>
    <w:p w14:paraId="124E090E" w14:textId="77777777" w:rsidR="00BD697D" w:rsidRPr="004B5B98" w:rsidRDefault="00BD697D" w:rsidP="00BD697D">
      <w:pPr>
        <w:ind w:firstLine="566"/>
        <w:rPr>
          <w:rFonts w:ascii="黑体" w:eastAsia="黑体" w:hAnsi="黑体"/>
          <w:sz w:val="32"/>
          <w:szCs w:val="32"/>
        </w:rPr>
      </w:pPr>
      <w:r w:rsidRPr="004B5B98">
        <w:rPr>
          <w:rFonts w:ascii="黑体" w:eastAsia="黑体" w:hAnsi="黑体" w:hint="eastAsia"/>
          <w:sz w:val="32"/>
          <w:szCs w:val="32"/>
        </w:rPr>
        <w:t>二、存在的主要问题</w:t>
      </w:r>
    </w:p>
    <w:p w14:paraId="56BE1276" w14:textId="77777777" w:rsidR="00BD697D" w:rsidRDefault="00BD697D" w:rsidP="00BD697D">
      <w:pPr>
        <w:ind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由于土壤含水量、拌种剂等原因，局部田块开始出现纹枯病、茎基腐病等症状，需要及时防治；二是由于土壤结构差异、幼苗群体大小等因素影响，部分地区地表干裂，存在跑墒风险，需要及时处理；三是部分地区尚未完成化除，需要结合天气情况及时完成化除工作；四是及时关注天气变化，预防倒春寒危害。</w:t>
      </w:r>
    </w:p>
    <w:p w14:paraId="54D7116E" w14:textId="77777777" w:rsidR="00BD697D" w:rsidRPr="004B5B98" w:rsidRDefault="00BD697D" w:rsidP="00BD697D">
      <w:pPr>
        <w:ind w:firstLine="566"/>
        <w:rPr>
          <w:rFonts w:ascii="黑体" w:eastAsia="黑体" w:hAnsi="黑体"/>
          <w:sz w:val="32"/>
          <w:szCs w:val="32"/>
        </w:rPr>
      </w:pPr>
      <w:r w:rsidRPr="004B5B98">
        <w:rPr>
          <w:rFonts w:ascii="黑体" w:eastAsia="黑体" w:hAnsi="黑体" w:hint="eastAsia"/>
          <w:sz w:val="32"/>
          <w:szCs w:val="32"/>
        </w:rPr>
        <w:t>三、建议管理措施</w:t>
      </w:r>
    </w:p>
    <w:p w14:paraId="59C49D9F" w14:textId="77777777" w:rsidR="00BD697D" w:rsidRPr="00E64A59" w:rsidRDefault="00BD697D" w:rsidP="00BD697D">
      <w:pPr>
        <w:ind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针对具体苗情，</w:t>
      </w:r>
      <w:r w:rsidRPr="00E64A59">
        <w:rPr>
          <w:rFonts w:ascii="仿宋_GB2312" w:eastAsia="仿宋_GB2312" w:hint="eastAsia"/>
          <w:sz w:val="32"/>
          <w:szCs w:val="32"/>
        </w:rPr>
        <w:t>重点因地因</w:t>
      </w:r>
      <w:proofErr w:type="gramStart"/>
      <w:r w:rsidRPr="00E64A59">
        <w:rPr>
          <w:rFonts w:ascii="仿宋_GB2312" w:eastAsia="仿宋_GB2312" w:hint="eastAsia"/>
          <w:sz w:val="32"/>
          <w:szCs w:val="32"/>
        </w:rPr>
        <w:t>苗抓好</w:t>
      </w:r>
      <w:proofErr w:type="gramEnd"/>
      <w:r w:rsidRPr="00E64A59">
        <w:rPr>
          <w:rFonts w:ascii="仿宋_GB2312" w:eastAsia="仿宋_GB2312" w:hint="eastAsia"/>
          <w:sz w:val="32"/>
          <w:szCs w:val="32"/>
        </w:rPr>
        <w:t>旺苗和弱苗管理“促弱控旺”，以加强肥水调控为关键，以防春季冻害、防治病虫害为保障，力争主茎成大穗</w:t>
      </w:r>
      <w:r>
        <w:rPr>
          <w:rFonts w:ascii="仿宋_GB2312" w:eastAsia="仿宋_GB2312" w:hint="eastAsia"/>
          <w:sz w:val="32"/>
          <w:szCs w:val="32"/>
        </w:rPr>
        <w:t>、</w:t>
      </w:r>
      <w:r w:rsidRPr="00E64A59">
        <w:rPr>
          <w:rFonts w:ascii="仿宋_GB2312" w:eastAsia="仿宋_GB2312" w:hint="eastAsia"/>
          <w:sz w:val="32"/>
          <w:szCs w:val="32"/>
        </w:rPr>
        <w:t>分蘖多成穗</w:t>
      </w:r>
      <w:r>
        <w:rPr>
          <w:rFonts w:ascii="仿宋_GB2312" w:eastAsia="仿宋_GB2312" w:hint="eastAsia"/>
          <w:sz w:val="32"/>
          <w:szCs w:val="32"/>
        </w:rPr>
        <w:t>、</w:t>
      </w:r>
      <w:proofErr w:type="gramStart"/>
      <w:r w:rsidRPr="00E64A59">
        <w:rPr>
          <w:rFonts w:ascii="仿宋_GB2312" w:eastAsia="仿宋_GB2312" w:hint="eastAsia"/>
          <w:sz w:val="32"/>
          <w:szCs w:val="32"/>
        </w:rPr>
        <w:t>稳穗增粒</w:t>
      </w:r>
      <w:proofErr w:type="gramEnd"/>
      <w:r w:rsidRPr="00E64A59">
        <w:rPr>
          <w:rFonts w:ascii="仿宋_GB2312" w:eastAsia="仿宋_GB2312" w:hint="eastAsia"/>
          <w:sz w:val="32"/>
          <w:szCs w:val="32"/>
        </w:rPr>
        <w:t>。</w:t>
      </w:r>
    </w:p>
    <w:p w14:paraId="66DFD5D8" w14:textId="77777777" w:rsidR="00BD697D" w:rsidRDefault="00BD697D" w:rsidP="00BD697D">
      <w:pPr>
        <w:ind w:firstLine="566"/>
        <w:rPr>
          <w:rFonts w:ascii="仿宋_GB2312" w:eastAsia="仿宋_GB2312"/>
          <w:sz w:val="32"/>
          <w:szCs w:val="32"/>
        </w:rPr>
      </w:pPr>
      <w:r w:rsidRPr="00E64A59">
        <w:rPr>
          <w:rFonts w:ascii="楷体" w:eastAsia="楷体" w:hAnsi="楷体" w:hint="eastAsia"/>
          <w:b/>
          <w:bCs/>
          <w:sz w:val="32"/>
          <w:szCs w:val="32"/>
        </w:rPr>
        <w:t>及时</w:t>
      </w:r>
      <w:r w:rsidRPr="00E64A59">
        <w:rPr>
          <w:rFonts w:ascii="楷体" w:eastAsia="楷体" w:hAnsi="楷体"/>
          <w:b/>
          <w:bCs/>
          <w:sz w:val="32"/>
          <w:szCs w:val="32"/>
        </w:rPr>
        <w:t>镇压。</w:t>
      </w:r>
      <w:r w:rsidRPr="00D0579C">
        <w:rPr>
          <w:rFonts w:ascii="仿宋_GB2312" w:eastAsia="仿宋_GB2312" w:hint="eastAsia"/>
          <w:sz w:val="32"/>
          <w:szCs w:val="32"/>
        </w:rPr>
        <w:t>按照</w:t>
      </w:r>
      <w:r>
        <w:rPr>
          <w:rFonts w:ascii="仿宋_GB2312" w:eastAsia="仿宋_GB2312" w:hint="eastAsia"/>
          <w:sz w:val="32"/>
          <w:szCs w:val="32"/>
        </w:rPr>
        <w:t>“</w:t>
      </w:r>
      <w:r w:rsidRPr="00E64A59">
        <w:rPr>
          <w:rFonts w:ascii="仿宋_GB2312" w:eastAsia="仿宋_GB2312"/>
          <w:sz w:val="32"/>
          <w:szCs w:val="32"/>
        </w:rPr>
        <w:t>压干不压湿、压软不压硬、轻压</w:t>
      </w:r>
      <w:proofErr w:type="gramStart"/>
      <w:r w:rsidRPr="00E64A59">
        <w:rPr>
          <w:rFonts w:ascii="仿宋_GB2312" w:eastAsia="仿宋_GB2312"/>
          <w:sz w:val="32"/>
          <w:szCs w:val="32"/>
        </w:rPr>
        <w:t>不</w:t>
      </w:r>
      <w:proofErr w:type="gramEnd"/>
      <w:r w:rsidRPr="00E64A59">
        <w:rPr>
          <w:rFonts w:ascii="仿宋_GB2312" w:eastAsia="仿宋_GB2312"/>
          <w:sz w:val="32"/>
          <w:szCs w:val="32"/>
        </w:rPr>
        <w:t>重压</w:t>
      </w:r>
      <w:r>
        <w:rPr>
          <w:rFonts w:ascii="仿宋_GB2312" w:eastAsia="仿宋_GB2312" w:hint="eastAsia"/>
          <w:sz w:val="32"/>
          <w:szCs w:val="32"/>
        </w:rPr>
        <w:t>”的原则，</w:t>
      </w:r>
      <w:r w:rsidRPr="004B5B98">
        <w:rPr>
          <w:rFonts w:ascii="仿宋_GB2312" w:eastAsia="仿宋_GB2312"/>
          <w:sz w:val="32"/>
          <w:szCs w:val="32"/>
        </w:rPr>
        <w:t>对群体过大、旺长</w:t>
      </w:r>
      <w:r>
        <w:rPr>
          <w:rFonts w:ascii="仿宋_GB2312" w:eastAsia="仿宋_GB2312" w:hint="eastAsia"/>
          <w:sz w:val="32"/>
          <w:szCs w:val="32"/>
        </w:rPr>
        <w:t>、地表裂缝</w:t>
      </w:r>
      <w:r w:rsidRPr="004B5B98">
        <w:rPr>
          <w:rFonts w:ascii="仿宋_GB2312" w:eastAsia="仿宋_GB2312"/>
          <w:sz w:val="32"/>
          <w:szCs w:val="32"/>
        </w:rPr>
        <w:t>麦田进行镇压，</w:t>
      </w:r>
      <w:r>
        <w:rPr>
          <w:rFonts w:ascii="仿宋_GB2312" w:eastAsia="仿宋_GB2312" w:hint="eastAsia"/>
          <w:sz w:val="32"/>
          <w:szCs w:val="32"/>
        </w:rPr>
        <w:t>起到控温、保墒、控旺的作用。</w:t>
      </w:r>
    </w:p>
    <w:p w14:paraId="341BADB0" w14:textId="77777777" w:rsidR="00BD697D" w:rsidRPr="00BD697D" w:rsidRDefault="00BD697D" w:rsidP="00BD697D">
      <w:pPr>
        <w:ind w:firstLine="566"/>
        <w:rPr>
          <w:rFonts w:ascii="仿宋_GB2312" w:eastAsia="仿宋_GB2312"/>
          <w:spacing w:val="-8"/>
          <w:sz w:val="32"/>
          <w:szCs w:val="32"/>
        </w:rPr>
      </w:pPr>
      <w:r w:rsidRPr="00BD697D">
        <w:rPr>
          <w:rFonts w:ascii="楷体" w:eastAsia="楷体" w:hAnsi="楷体"/>
          <w:b/>
          <w:bCs/>
          <w:spacing w:val="-8"/>
          <w:sz w:val="32"/>
          <w:szCs w:val="32"/>
        </w:rPr>
        <w:t>科学肥水。</w:t>
      </w:r>
      <w:r w:rsidRPr="00BD697D">
        <w:rPr>
          <w:rFonts w:ascii="仿宋_GB2312" w:eastAsia="仿宋_GB2312" w:hint="eastAsia"/>
          <w:spacing w:val="-8"/>
          <w:sz w:val="32"/>
          <w:szCs w:val="32"/>
        </w:rPr>
        <w:t>针对不同苗情</w:t>
      </w:r>
      <w:r w:rsidRPr="00BD697D">
        <w:rPr>
          <w:rFonts w:ascii="仿宋_GB2312" w:eastAsia="仿宋_GB2312"/>
          <w:spacing w:val="-8"/>
          <w:sz w:val="32"/>
          <w:szCs w:val="32"/>
        </w:rPr>
        <w:t>麦田，注重促控结合，通过</w:t>
      </w:r>
      <w:r w:rsidRPr="00BD697D">
        <w:rPr>
          <w:rFonts w:ascii="仿宋_GB2312" w:eastAsia="仿宋_GB2312" w:hint="eastAsia"/>
          <w:spacing w:val="-8"/>
          <w:sz w:val="32"/>
          <w:szCs w:val="32"/>
        </w:rPr>
        <w:t>科学</w:t>
      </w:r>
      <w:r w:rsidRPr="00BD697D">
        <w:rPr>
          <w:rFonts w:ascii="仿宋_GB2312" w:eastAsia="仿宋_GB2312"/>
          <w:spacing w:val="-8"/>
          <w:sz w:val="32"/>
          <w:szCs w:val="32"/>
        </w:rPr>
        <w:t>肥水运筹，调控合理群体，</w:t>
      </w:r>
      <w:r w:rsidRPr="00BD697D">
        <w:rPr>
          <w:rFonts w:ascii="仿宋_GB2312" w:eastAsia="仿宋_GB2312" w:hint="eastAsia"/>
          <w:spacing w:val="-8"/>
          <w:sz w:val="32"/>
          <w:szCs w:val="32"/>
        </w:rPr>
        <w:t>实现控</w:t>
      </w:r>
      <w:proofErr w:type="gramStart"/>
      <w:r w:rsidRPr="00BD697D">
        <w:rPr>
          <w:rFonts w:ascii="仿宋_GB2312" w:eastAsia="仿宋_GB2312" w:hint="eastAsia"/>
          <w:spacing w:val="-8"/>
          <w:sz w:val="32"/>
          <w:szCs w:val="32"/>
        </w:rPr>
        <w:t>旺促弱</w:t>
      </w:r>
      <w:proofErr w:type="gramEnd"/>
      <w:r w:rsidRPr="00BD697D">
        <w:rPr>
          <w:rFonts w:ascii="仿宋_GB2312" w:eastAsia="仿宋_GB2312" w:hint="eastAsia"/>
          <w:spacing w:val="-8"/>
          <w:sz w:val="32"/>
          <w:szCs w:val="32"/>
        </w:rPr>
        <w:t>、</w:t>
      </w:r>
      <w:r w:rsidRPr="00BD697D">
        <w:rPr>
          <w:rFonts w:ascii="仿宋_GB2312" w:eastAsia="仿宋_GB2312"/>
          <w:spacing w:val="-8"/>
          <w:sz w:val="32"/>
          <w:szCs w:val="32"/>
        </w:rPr>
        <w:t>提高分蘖成穗率</w:t>
      </w:r>
      <w:r w:rsidRPr="00BD697D">
        <w:rPr>
          <w:rFonts w:ascii="仿宋_GB2312" w:eastAsia="仿宋_GB2312" w:hint="eastAsia"/>
          <w:spacing w:val="-8"/>
          <w:sz w:val="32"/>
          <w:szCs w:val="32"/>
        </w:rPr>
        <w:t>的目标。</w:t>
      </w:r>
    </w:p>
    <w:p w14:paraId="24E31A32" w14:textId="77777777" w:rsidR="00BD697D" w:rsidRPr="00E64A59" w:rsidRDefault="00BD697D" w:rsidP="00BD697D">
      <w:pPr>
        <w:ind w:firstLine="566"/>
        <w:rPr>
          <w:rFonts w:ascii="仿宋_GB2312" w:eastAsia="仿宋_GB2312"/>
          <w:sz w:val="32"/>
          <w:szCs w:val="32"/>
        </w:rPr>
      </w:pPr>
      <w:r w:rsidRPr="00D0579C">
        <w:rPr>
          <w:rFonts w:ascii="楷体" w:eastAsia="楷体" w:hAnsi="楷体"/>
          <w:b/>
          <w:bCs/>
          <w:sz w:val="32"/>
          <w:szCs w:val="32"/>
        </w:rPr>
        <w:lastRenderedPageBreak/>
        <w:t>精准防控。</w:t>
      </w:r>
      <w:r w:rsidRPr="00E64A59">
        <w:rPr>
          <w:rFonts w:ascii="仿宋_GB2312" w:eastAsia="仿宋_GB2312"/>
          <w:sz w:val="32"/>
          <w:szCs w:val="32"/>
        </w:rPr>
        <w:t>返青后</w:t>
      </w:r>
      <w:r>
        <w:rPr>
          <w:rFonts w:ascii="仿宋_GB2312" w:eastAsia="仿宋_GB2312" w:hint="eastAsia"/>
          <w:sz w:val="32"/>
          <w:szCs w:val="32"/>
        </w:rPr>
        <w:t>，</w:t>
      </w:r>
      <w:r w:rsidRPr="00E64A59">
        <w:rPr>
          <w:rFonts w:ascii="仿宋_GB2312" w:eastAsia="仿宋_GB2312"/>
          <w:sz w:val="32"/>
          <w:szCs w:val="32"/>
        </w:rPr>
        <w:t>根据田间杂草种类选择适宜除草剂</w:t>
      </w:r>
      <w:r>
        <w:rPr>
          <w:rFonts w:ascii="仿宋_GB2312" w:eastAsia="仿宋_GB2312" w:hint="eastAsia"/>
          <w:sz w:val="32"/>
          <w:szCs w:val="32"/>
        </w:rPr>
        <w:t>及时完成化学除草，</w:t>
      </w:r>
      <w:r w:rsidRPr="00E64A59">
        <w:rPr>
          <w:rFonts w:ascii="仿宋_GB2312" w:eastAsia="仿宋_GB2312"/>
          <w:sz w:val="32"/>
          <w:szCs w:val="32"/>
        </w:rPr>
        <w:t>及早抓好茎基腐病、纹枯病、麦蜘蛛等病虫害的防控。</w:t>
      </w:r>
    </w:p>
    <w:p w14:paraId="7BAF294B" w14:textId="38539584" w:rsidR="00BD697D" w:rsidRDefault="008A6424" w:rsidP="00BD697D">
      <w:pPr>
        <w:pStyle w:val="af1"/>
        <w:spacing w:before="0" w:beforeAutospacing="0" w:after="0" w:afterAutospacing="0"/>
      </w:pPr>
      <w:r w:rsidRPr="0085110F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799BAF28" wp14:editId="44A05826">
            <wp:extent cx="4979843" cy="3736381"/>
            <wp:effectExtent l="0" t="0" r="0" b="0"/>
            <wp:docPr id="372209977" name="图片 2" descr="一群人站在草地上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09977" name="图片 2" descr="一群人站在草地上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751" cy="373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97D" w:rsidRPr="0085110F">
        <w:rPr>
          <w:noProof/>
        </w:rPr>
        <w:drawing>
          <wp:inline distT="0" distB="0" distL="0" distR="0" wp14:anchorId="0ED7FDC6" wp14:editId="51E80CCD">
            <wp:extent cx="5041171" cy="2836190"/>
            <wp:effectExtent l="0" t="0" r="7620" b="2540"/>
            <wp:docPr id="1680161389" name="图片 1" descr="几个人在火车旁的草地上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61389" name="图片 1" descr="几个人在火车旁的草地上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176" cy="283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9D000" w14:textId="6010AF4B" w:rsidR="00CE6FA3" w:rsidRPr="00BD697D" w:rsidRDefault="00CE6FA3" w:rsidP="00BD697D">
      <w:pPr>
        <w:rPr>
          <w:rFonts w:ascii="仿宋_GB2312" w:eastAsia="仿宋_GB2312"/>
          <w:sz w:val="32"/>
          <w:szCs w:val="32"/>
        </w:rPr>
      </w:pPr>
    </w:p>
    <w:sectPr w:rsidR="00CE6FA3" w:rsidRPr="00BD697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69854" w14:textId="77777777" w:rsidR="00DF613E" w:rsidRDefault="00DF613E">
      <w:r>
        <w:separator/>
      </w:r>
    </w:p>
  </w:endnote>
  <w:endnote w:type="continuationSeparator" w:id="0">
    <w:p w14:paraId="194B6A1C" w14:textId="77777777" w:rsidR="00DF613E" w:rsidRDefault="00DF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9319057"/>
    </w:sdtPr>
    <w:sdtContent>
      <w:sdt>
        <w:sdtPr>
          <w:id w:val="1728636285"/>
        </w:sdtPr>
        <w:sdtContent>
          <w:p w14:paraId="7E5DFEE4" w14:textId="77777777" w:rsidR="006C0260" w:rsidRDefault="00680D1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D7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D7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5AA7C" w14:textId="77777777" w:rsidR="00DF613E" w:rsidRDefault="00DF613E">
      <w:r>
        <w:separator/>
      </w:r>
    </w:p>
  </w:footnote>
  <w:footnote w:type="continuationSeparator" w:id="0">
    <w:p w14:paraId="379492ED" w14:textId="77777777" w:rsidR="00DF613E" w:rsidRDefault="00DF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3151A"/>
    <w:multiLevelType w:val="singleLevel"/>
    <w:tmpl w:val="6573151A"/>
    <w:lvl w:ilvl="0">
      <w:start w:val="1"/>
      <w:numFmt w:val="chineseCounting"/>
      <w:lvlText w:val="%1、"/>
      <w:lvlJc w:val="left"/>
    </w:lvl>
  </w:abstractNum>
  <w:abstractNum w:abstractNumId="1" w15:restartNumberingAfterBreak="0">
    <w:nsid w:val="6573153D"/>
    <w:multiLevelType w:val="singleLevel"/>
    <w:tmpl w:val="6573153D"/>
    <w:lvl w:ilvl="0">
      <w:start w:val="1"/>
      <w:numFmt w:val="decimal"/>
      <w:lvlText w:val="%1）"/>
      <w:lvlJc w:val="left"/>
    </w:lvl>
  </w:abstractNum>
  <w:num w:numId="1" w16cid:durableId="1337079055">
    <w:abstractNumId w:val="0"/>
  </w:num>
  <w:num w:numId="2" w16cid:durableId="32508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60"/>
    <w:rsid w:val="00001A64"/>
    <w:rsid w:val="00041CFA"/>
    <w:rsid w:val="00044DD3"/>
    <w:rsid w:val="00070827"/>
    <w:rsid w:val="000C61A5"/>
    <w:rsid w:val="001B3897"/>
    <w:rsid w:val="001B39FE"/>
    <w:rsid w:val="002A12AE"/>
    <w:rsid w:val="002D5479"/>
    <w:rsid w:val="00322C76"/>
    <w:rsid w:val="00344A48"/>
    <w:rsid w:val="003772EC"/>
    <w:rsid w:val="003A319E"/>
    <w:rsid w:val="00440E31"/>
    <w:rsid w:val="0047684E"/>
    <w:rsid w:val="00483929"/>
    <w:rsid w:val="00484EAD"/>
    <w:rsid w:val="004C7111"/>
    <w:rsid w:val="004E589E"/>
    <w:rsid w:val="004F398B"/>
    <w:rsid w:val="005836E6"/>
    <w:rsid w:val="005D50A4"/>
    <w:rsid w:val="00632729"/>
    <w:rsid w:val="00653F9C"/>
    <w:rsid w:val="00680D15"/>
    <w:rsid w:val="006C0260"/>
    <w:rsid w:val="0070253E"/>
    <w:rsid w:val="007966CA"/>
    <w:rsid w:val="007D0D72"/>
    <w:rsid w:val="008A6424"/>
    <w:rsid w:val="008D2770"/>
    <w:rsid w:val="008D50CA"/>
    <w:rsid w:val="00911A2A"/>
    <w:rsid w:val="00920B38"/>
    <w:rsid w:val="00943C25"/>
    <w:rsid w:val="00951102"/>
    <w:rsid w:val="00A35401"/>
    <w:rsid w:val="00AF1AA5"/>
    <w:rsid w:val="00B40D4D"/>
    <w:rsid w:val="00B65A1D"/>
    <w:rsid w:val="00BD697D"/>
    <w:rsid w:val="00C27BEF"/>
    <w:rsid w:val="00C3705E"/>
    <w:rsid w:val="00CB41A4"/>
    <w:rsid w:val="00CC219C"/>
    <w:rsid w:val="00CE6FA3"/>
    <w:rsid w:val="00CF7D46"/>
    <w:rsid w:val="00D4063C"/>
    <w:rsid w:val="00D51AA6"/>
    <w:rsid w:val="00D9241C"/>
    <w:rsid w:val="00DE2C3D"/>
    <w:rsid w:val="00DF0838"/>
    <w:rsid w:val="00DF613E"/>
    <w:rsid w:val="00E63527"/>
    <w:rsid w:val="00E84C04"/>
    <w:rsid w:val="00E86905"/>
    <w:rsid w:val="00E92ADF"/>
    <w:rsid w:val="00EA365A"/>
    <w:rsid w:val="00EC501E"/>
    <w:rsid w:val="00EF401A"/>
    <w:rsid w:val="00F266B0"/>
    <w:rsid w:val="00F45B8E"/>
    <w:rsid w:val="00FC10EB"/>
    <w:rsid w:val="00FD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D3647E"/>
  <w15:docId w15:val="{D5B621E9-6385-46E7-88A5-6A6DCBA2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E6352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6352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6352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352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63527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D51AA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rmal (Web)"/>
    <w:basedOn w:val="a"/>
    <w:uiPriority w:val="99"/>
    <w:semiHidden/>
    <w:unhideWhenUsed/>
    <w:rsid w:val="00BD69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TZQ</dc:creator>
  <cp:lastModifiedBy>TZQ</cp:lastModifiedBy>
  <cp:revision>4</cp:revision>
  <cp:lastPrinted>2024-03-14T09:07:00Z</cp:lastPrinted>
  <dcterms:created xsi:type="dcterms:W3CDTF">2024-03-14T09:12:00Z</dcterms:created>
  <dcterms:modified xsi:type="dcterms:W3CDTF">2024-03-14T09:44:00Z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20D95DCAE9DC986FE197446587D4B729_31</vt:lpwstr>
  </property>
  <property fmtid="{D5CDD505-2E9C-101B-9397-08002B2CF9AE}" pid="3" name="KSOProductBuildVer">
    <vt:lpwstr>2052-12.6.1</vt:lpwstr>
  </property>
</Properties>
</file>